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F46A" w14:textId="05AC8630" w:rsidR="00C731F9" w:rsidRPr="00C731F9" w:rsidRDefault="00C731F9" w:rsidP="00C731F9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Dasar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B2D6E">
        <w:rPr>
          <w:rFonts w:asciiTheme="minorHAnsi" w:hAnsiTheme="minorHAnsi" w:cstheme="minorHAnsi"/>
          <w:b/>
          <w:bCs/>
          <w:sz w:val="22"/>
          <w:szCs w:val="22"/>
        </w:rPr>
        <w:t>Anak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Merupakan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pernyataan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posisi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dari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Kelompok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Kerja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SIOP PODC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31F9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disahkan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oleh Dewan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Pengurus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SIOP)</w:t>
      </w:r>
    </w:p>
    <w:p w14:paraId="0F3A6C6C" w14:textId="53F021B1" w:rsidR="00C731F9" w:rsidRP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sz w:val="22"/>
          <w:szCs w:val="22"/>
        </w:rPr>
        <w:t>Visi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International Society of Pediatric Oncology (SIOP)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menyatakan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bahwa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ada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anak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meninggal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karena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kanker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,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meningkatkan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upaya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mendapatkan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akses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global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terhadap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pengobatan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Mayoritas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anak-anak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kanker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di Negara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Berpendapatan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Rendah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Menengah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(NBRM),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angka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sintasan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angka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bertahan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hidup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seringkali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kurang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20%.</w:t>
      </w:r>
      <w:r w:rsidR="005F4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691">
        <w:rPr>
          <w:rFonts w:asciiTheme="minorHAnsi" w:hAnsiTheme="minorHAnsi" w:cstheme="minorHAnsi"/>
          <w:sz w:val="22"/>
          <w:szCs w:val="22"/>
        </w:rPr>
        <w:t>Memb</w:t>
      </w:r>
      <w:r w:rsidRPr="00C731F9">
        <w:rPr>
          <w:rFonts w:asciiTheme="minorHAnsi" w:hAnsiTheme="minorHAnsi" w:cstheme="minorHAnsi"/>
          <w:sz w:val="22"/>
          <w:szCs w:val="22"/>
        </w:rPr>
        <w:t>eri</w:t>
      </w:r>
      <w:r w:rsidR="005F4691">
        <w:rPr>
          <w:rFonts w:asciiTheme="minorHAnsi" w:hAnsiTheme="minorHAnsi" w:cstheme="minorHAnsi"/>
          <w:sz w:val="22"/>
          <w:szCs w:val="22"/>
        </w:rPr>
        <w:t>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keahlian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dalam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asuhan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sangatlah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penting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meningkatkan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akses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aman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efektif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691">
        <w:rPr>
          <w:rFonts w:asciiTheme="minorHAnsi" w:hAnsiTheme="minorHAnsi" w:cstheme="minorHAnsi"/>
          <w:sz w:val="22"/>
          <w:szCs w:val="22"/>
        </w:rPr>
        <w:t>k</w:t>
      </w:r>
      <w:r w:rsidRPr="00C731F9">
        <w:rPr>
          <w:rFonts w:asciiTheme="minorHAnsi" w:hAnsiTheme="minorHAnsi" w:cstheme="minorHAnsi"/>
          <w:sz w:val="22"/>
          <w:szCs w:val="22"/>
        </w:rPr>
        <w:t>erja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691">
        <w:rPr>
          <w:rFonts w:asciiTheme="minorHAnsi" w:hAnsiTheme="minorHAnsi" w:cstheme="minorHAnsi"/>
          <w:sz w:val="22"/>
          <w:szCs w:val="22"/>
        </w:rPr>
        <w:t>k</w:t>
      </w:r>
      <w:r w:rsidRPr="00C731F9">
        <w:rPr>
          <w:rFonts w:asciiTheme="minorHAnsi" w:hAnsiTheme="minorHAnsi" w:cstheme="minorHAnsi"/>
          <w:sz w:val="22"/>
          <w:szCs w:val="22"/>
        </w:rPr>
        <w:t>eperawatan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691">
        <w:rPr>
          <w:rFonts w:asciiTheme="minorHAnsi" w:hAnsiTheme="minorHAnsi" w:cstheme="minorHAnsi"/>
          <w:sz w:val="22"/>
          <w:szCs w:val="22"/>
        </w:rPr>
        <w:t>o</w:t>
      </w:r>
      <w:r w:rsidRPr="00C731F9">
        <w:rPr>
          <w:rFonts w:asciiTheme="minorHAnsi" w:hAnsiTheme="minorHAnsi" w:cstheme="minorHAnsi"/>
          <w:sz w:val="22"/>
          <w:szCs w:val="22"/>
        </w:rPr>
        <w:t>nkologi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4691">
        <w:rPr>
          <w:rFonts w:asciiTheme="minorHAnsi" w:hAnsiTheme="minorHAnsi" w:cstheme="minorHAnsi"/>
          <w:sz w:val="22"/>
          <w:szCs w:val="22"/>
        </w:rPr>
        <w:t>a</w:t>
      </w:r>
      <w:r w:rsidRPr="00C731F9">
        <w:rPr>
          <w:rFonts w:asciiTheme="minorHAnsi" w:hAnsiTheme="minorHAnsi" w:cstheme="minorHAnsi"/>
          <w:sz w:val="22"/>
          <w:szCs w:val="22"/>
        </w:rPr>
        <w:t>nak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SIOP PODC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telah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mengembangkan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global 6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dasar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asuhan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,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diterbitkan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tahun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2014 *. </w:t>
      </w:r>
    </w:p>
    <w:p w14:paraId="4F5E1797" w14:textId="77777777" w:rsidR="00C731F9" w:rsidRP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sz w:val="22"/>
          <w:szCs w:val="22"/>
        </w:rPr>
        <w:t>Ringkasan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Dasar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berikut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>:</w:t>
      </w:r>
    </w:p>
    <w:p w14:paraId="67BBEA13" w14:textId="498F5C0E" w:rsidR="00C731F9" w:rsidRP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i/>
          <w:iCs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i/>
          <w:iCs/>
          <w:sz w:val="22"/>
          <w:szCs w:val="22"/>
        </w:rPr>
        <w:t xml:space="preserve"> 1</w:t>
      </w:r>
      <w:r w:rsidRPr="00C731F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B2D6E">
        <w:rPr>
          <w:rFonts w:asciiTheme="minorHAnsi" w:hAnsiTheme="minorHAnsi" w:cstheme="minorHAnsi"/>
          <w:sz w:val="22"/>
          <w:szCs w:val="22"/>
        </w:rPr>
        <w:t>Pe</w:t>
      </w:r>
      <w:r w:rsidR="006B2D6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C731F9">
        <w:rPr>
          <w:rFonts w:asciiTheme="minorHAnsi" w:hAnsiTheme="minorHAnsi" w:cstheme="minorHAnsi"/>
          <w:b/>
          <w:bCs/>
          <w:sz w:val="22"/>
          <w:szCs w:val="22"/>
        </w:rPr>
        <w:t>encana</w:t>
      </w:r>
      <w:r w:rsidR="006B2D6E">
        <w:rPr>
          <w:rFonts w:asciiTheme="minorHAnsi" w:hAnsiTheme="minorHAnsi" w:cstheme="minorHAnsi"/>
          <w:b/>
          <w:bCs/>
          <w:sz w:val="22"/>
          <w:szCs w:val="22"/>
        </w:rPr>
        <w:t>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kepegawaian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/staff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berdasarkan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akuitas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pasien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Direkomendasikan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rasio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perawat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terhadap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r w:rsidRPr="00C731F9">
        <w:rPr>
          <w:rFonts w:asciiTheme="minorHAnsi" w:hAnsiTheme="minorHAnsi" w:cstheme="minorHAnsi"/>
          <w:sz w:val="22"/>
          <w:szCs w:val="22"/>
        </w:rPr>
        <w:t>1:</w:t>
      </w:r>
      <w:r w:rsidRPr="00C731F9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unit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anak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r w:rsidRPr="00C731F9">
        <w:rPr>
          <w:rFonts w:asciiTheme="minorHAnsi" w:hAnsiTheme="minorHAnsi" w:cstheme="minorHAnsi"/>
          <w:sz w:val="22"/>
          <w:szCs w:val="22"/>
        </w:rPr>
        <w:t>1:</w:t>
      </w:r>
      <w:r w:rsidRPr="00C731F9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unit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kritis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transplantasi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Perawat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sudah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terlatih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berpengalaman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diharuskan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tetap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berada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layanan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dirotasi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unit lain.</w:t>
      </w:r>
    </w:p>
    <w:p w14:paraId="2F0FBC29" w14:textId="341FB352" w:rsidR="00C731F9" w:rsidRP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i/>
          <w:iCs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i/>
          <w:iCs/>
          <w:sz w:val="22"/>
          <w:szCs w:val="22"/>
        </w:rPr>
        <w:t xml:space="preserve"> 2</w:t>
      </w:r>
      <w:r w:rsidRPr="00C731F9">
        <w:rPr>
          <w:rFonts w:asciiTheme="minorHAnsi" w:hAnsiTheme="minorHAnsi" w:cstheme="minorHAnsi"/>
          <w:sz w:val="22"/>
          <w:szCs w:val="22"/>
        </w:rPr>
        <w:t xml:space="preserve">: </w:t>
      </w:r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Program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pelatihan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formal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B2D6E">
        <w:rPr>
          <w:rFonts w:asciiTheme="minorHAnsi" w:hAnsiTheme="minorHAnsi" w:cstheme="minorHAnsi"/>
          <w:b/>
          <w:bCs/>
          <w:sz w:val="22"/>
          <w:szCs w:val="22"/>
        </w:rPr>
        <w:t>anak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bagi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perawat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baru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Minimal 2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minggu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pelatihan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teori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keterampilan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bidang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topik-topik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diperlukan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praktek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klinis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selama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3-4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minggu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>.</w:t>
      </w:r>
    </w:p>
    <w:p w14:paraId="09B241E5" w14:textId="77777777" w:rsidR="00C731F9" w:rsidRP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i/>
          <w:iCs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i/>
          <w:iCs/>
          <w:sz w:val="22"/>
          <w:szCs w:val="22"/>
        </w:rPr>
        <w:t xml:space="preserve"> 3</w:t>
      </w:r>
      <w:r w:rsidRPr="00C731F9">
        <w:rPr>
          <w:rFonts w:asciiTheme="minorHAnsi" w:hAnsiTheme="minorHAnsi" w:cstheme="minorHAnsi"/>
          <w:sz w:val="22"/>
          <w:szCs w:val="22"/>
        </w:rPr>
        <w:t xml:space="preserve">: </w:t>
      </w:r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Pendidikan dan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pelatihan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berkelanjutan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meningkatkan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pengetahuan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keterampilan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klinis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anak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Disarankan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minimal 10 jam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setahun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>.</w:t>
      </w:r>
    </w:p>
    <w:p w14:paraId="1696AF3B" w14:textId="3D68ACB4" w:rsidR="00C731F9" w:rsidRP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i/>
          <w:iCs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i/>
          <w:iCs/>
          <w:sz w:val="22"/>
          <w:szCs w:val="22"/>
        </w:rPr>
        <w:t xml:space="preserve"> 4</w:t>
      </w:r>
      <w:r w:rsidRPr="00C731F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Perawat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merupakan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bagian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anggota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inti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tim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multidisiplin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anak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Seorang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perawat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terlibat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ronde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pada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semua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pertemuan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pasien</w:t>
      </w:r>
      <w:proofErr w:type="spellEnd"/>
      <w:r w:rsidR="005F4691">
        <w:rPr>
          <w:rFonts w:asciiTheme="minorHAnsi" w:hAnsiTheme="minorHAnsi" w:cstheme="minorHAnsi"/>
          <w:sz w:val="22"/>
          <w:szCs w:val="22"/>
        </w:rPr>
        <w:t>,</w:t>
      </w:r>
      <w:r w:rsidRPr="00C731F9">
        <w:rPr>
          <w:rFonts w:asciiTheme="minorHAnsi" w:hAnsiTheme="minorHAnsi" w:cstheme="minorHAnsi"/>
          <w:sz w:val="22"/>
          <w:szCs w:val="22"/>
        </w:rPr>
        <w:t xml:space="preserve"> orang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tua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pengasuh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pada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diagnosis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perencanaan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pengobatan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didiskusikan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bersama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>.</w:t>
      </w:r>
    </w:p>
    <w:p w14:paraId="2DCD3763" w14:textId="77777777" w:rsidR="00C731F9" w:rsidRP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i/>
          <w:iCs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i/>
          <w:iCs/>
          <w:sz w:val="22"/>
          <w:szCs w:val="22"/>
        </w:rPr>
        <w:t xml:space="preserve"> 5</w:t>
      </w:r>
      <w:r w:rsidRPr="00C731F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Tersedianya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perangkat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aman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dalam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perawatan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anak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731F9">
        <w:rPr>
          <w:rFonts w:asciiTheme="minorHAnsi" w:hAnsiTheme="minorHAnsi" w:cstheme="minorHAnsi"/>
          <w:sz w:val="22"/>
          <w:szCs w:val="22"/>
        </w:rPr>
        <w:t xml:space="preserve"> Hal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termasuk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731F9">
        <w:rPr>
          <w:rFonts w:asciiTheme="minorHAnsi" w:hAnsiTheme="minorHAnsi" w:cstheme="minorHAnsi"/>
          <w:sz w:val="22"/>
          <w:szCs w:val="22"/>
        </w:rPr>
        <w:t>fasilitas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mencuci</w:t>
      </w:r>
      <w:proofErr w:type="spellEnd"/>
      <w:proofErr w:type="gram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tangan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pompa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intravena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Perawat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menyiapkan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obat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kemoterapi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hanya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bila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tersedia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C731F9">
        <w:rPr>
          <w:rFonts w:asciiTheme="minorHAnsi" w:hAnsiTheme="minorHAnsi" w:cstheme="minorHAnsi"/>
          <w:sz w:val="22"/>
          <w:szCs w:val="22"/>
        </w:rPr>
        <w:t>apoteker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ketika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pelaksanaannya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dilengkapi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alat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pelindung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diri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>.</w:t>
      </w:r>
    </w:p>
    <w:p w14:paraId="34D29959" w14:textId="1DA3131A" w:rsidR="00C731F9" w:rsidRDefault="00C731F9" w:rsidP="00C731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31F9">
        <w:rPr>
          <w:rFonts w:asciiTheme="minorHAnsi" w:hAnsiTheme="minorHAnsi" w:cstheme="minorHAnsi"/>
          <w:i/>
          <w:iCs/>
          <w:sz w:val="22"/>
          <w:szCs w:val="22"/>
        </w:rPr>
        <w:t>Standar</w:t>
      </w:r>
      <w:proofErr w:type="spellEnd"/>
      <w:r w:rsidRPr="00C731F9">
        <w:rPr>
          <w:rFonts w:asciiTheme="minorHAnsi" w:hAnsiTheme="minorHAnsi" w:cstheme="minorHAnsi"/>
          <w:i/>
          <w:iCs/>
          <w:sz w:val="22"/>
          <w:szCs w:val="22"/>
        </w:rPr>
        <w:t xml:space="preserve"> 6</w:t>
      </w:r>
      <w:r w:rsidRPr="00C731F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Tersedianya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kebijakan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prosedur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onkologi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anak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berbasis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bukti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(evidence-based pediatric oncology nursing)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menuntun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pemberian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asuhan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b/>
          <w:bCs/>
          <w:sz w:val="22"/>
          <w:szCs w:val="22"/>
        </w:rPr>
        <w:t>berkualitas</w:t>
      </w:r>
      <w:proofErr w:type="spellEnd"/>
      <w:r w:rsidRPr="00C731F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731F9">
        <w:rPr>
          <w:rFonts w:asciiTheme="minorHAnsi" w:hAnsiTheme="minorHAnsi" w:cstheme="minorHAnsi"/>
          <w:sz w:val="22"/>
          <w:szCs w:val="22"/>
        </w:rPr>
        <w:t xml:space="preserve"> Karena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keterbatasan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penelitian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di NBRM,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pengadaan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penelitian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secara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lokal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langkah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selanjutnya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membuat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kebijakan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dan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prosedur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keperawatan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C731F9">
        <w:rPr>
          <w:rFonts w:asciiTheme="minorHAnsi" w:hAnsiTheme="minorHAnsi" w:cstheme="minorHAnsi"/>
          <w:sz w:val="22"/>
          <w:szCs w:val="22"/>
        </w:rPr>
        <w:t>relevan</w:t>
      </w:r>
      <w:proofErr w:type="spellEnd"/>
      <w:r w:rsidRPr="00C731F9">
        <w:rPr>
          <w:rFonts w:asciiTheme="minorHAnsi" w:hAnsiTheme="minorHAnsi" w:cstheme="minorHAnsi"/>
          <w:sz w:val="22"/>
          <w:szCs w:val="22"/>
        </w:rPr>
        <w:t>.</w:t>
      </w:r>
    </w:p>
    <w:p w14:paraId="6EF25E17" w14:textId="77777777" w:rsidR="00C731F9" w:rsidRPr="00C731F9" w:rsidRDefault="00C731F9" w:rsidP="00C731F9">
      <w:pPr>
        <w:jc w:val="both"/>
        <w:rPr>
          <w:rFonts w:asciiTheme="minorHAnsi" w:hAnsiTheme="minorHAnsi" w:cstheme="minorHAnsi"/>
          <w:sz w:val="20"/>
          <w:szCs w:val="20"/>
        </w:rPr>
      </w:pPr>
      <w:r w:rsidRPr="00C731F9">
        <w:rPr>
          <w:rFonts w:asciiTheme="minorHAnsi" w:hAnsiTheme="minorHAnsi" w:cstheme="minorHAnsi"/>
          <w:sz w:val="20"/>
          <w:szCs w:val="20"/>
        </w:rPr>
        <w:t xml:space="preserve">* Day S, Hollis R,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Challinor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J, Bevilacqua G,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Bosomprah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E (2014)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Kelompok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Kerja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Keperawatan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SIOP PODC.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Standar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dasar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untuk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asuhan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keperawatan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onkologi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ank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di negara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berpenghasilan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rendah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hingga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menengah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pernyataan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posisi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Kelompok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Kerja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731F9">
        <w:rPr>
          <w:rFonts w:asciiTheme="minorHAnsi" w:hAnsiTheme="minorHAnsi" w:cstheme="minorHAnsi"/>
          <w:sz w:val="20"/>
          <w:szCs w:val="20"/>
        </w:rPr>
        <w:t>Perawatan</w:t>
      </w:r>
      <w:proofErr w:type="spellEnd"/>
      <w:r w:rsidRPr="00C731F9">
        <w:rPr>
          <w:rFonts w:asciiTheme="minorHAnsi" w:hAnsiTheme="minorHAnsi" w:cstheme="minorHAnsi"/>
          <w:sz w:val="20"/>
          <w:szCs w:val="20"/>
        </w:rPr>
        <w:t xml:space="preserve"> PODC SIOP. Lancet Oncol. 2014; 15 (7): 681-682</w:t>
      </w:r>
    </w:p>
    <w:p w14:paraId="48480D4C" w14:textId="77777777" w:rsidR="004F4E93" w:rsidRPr="00C731F9" w:rsidRDefault="004F4E93" w:rsidP="00C731F9">
      <w:pPr>
        <w:rPr>
          <w:rFonts w:asciiTheme="minorHAnsi" w:hAnsiTheme="minorHAnsi" w:cstheme="minorHAnsi"/>
          <w:sz w:val="22"/>
          <w:szCs w:val="22"/>
        </w:rPr>
      </w:pPr>
    </w:p>
    <w:sectPr w:rsidR="004F4E93" w:rsidRPr="00C731F9" w:rsidSect="003F699B">
      <w:headerReference w:type="default" r:id="rId7"/>
      <w:pgSz w:w="11900" w:h="16840"/>
      <w:pgMar w:top="2552" w:right="1412" w:bottom="3034" w:left="1701" w:header="24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4F66" w14:textId="77777777" w:rsidR="000265A5" w:rsidRDefault="000265A5">
      <w:pPr>
        <w:spacing w:after="0"/>
      </w:pPr>
      <w:r>
        <w:separator/>
      </w:r>
    </w:p>
  </w:endnote>
  <w:endnote w:type="continuationSeparator" w:id="0">
    <w:p w14:paraId="3C357DB6" w14:textId="77777777" w:rsidR="000265A5" w:rsidRDefault="00026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Light">
    <w:altName w:val="Calibri"/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E161" w14:textId="77777777" w:rsidR="000265A5" w:rsidRDefault="000265A5">
      <w:pPr>
        <w:spacing w:after="0"/>
      </w:pPr>
      <w:r>
        <w:separator/>
      </w:r>
    </w:p>
  </w:footnote>
  <w:footnote w:type="continuationSeparator" w:id="0">
    <w:p w14:paraId="67AE232C" w14:textId="77777777" w:rsidR="000265A5" w:rsidRDefault="000265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6A50" w14:textId="52C30AB9" w:rsidR="007F5EF0" w:rsidRDefault="00F514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BACFFB" wp14:editId="1F7F4DA0">
          <wp:simplePos x="0" y="0"/>
          <wp:positionH relativeFrom="column">
            <wp:posOffset>-1090295</wp:posOffset>
          </wp:positionH>
          <wp:positionV relativeFrom="paragraph">
            <wp:posOffset>-1529488</wp:posOffset>
          </wp:positionV>
          <wp:extent cx="7581197" cy="10720773"/>
          <wp:effectExtent l="0" t="0" r="0" b="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197" cy="1072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400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02D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209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841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1E2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AE9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2A9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927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84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36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0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404137"/>
    <w:multiLevelType w:val="hybridMultilevel"/>
    <w:tmpl w:val="2F1A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FF"/>
    <w:rsid w:val="000008A5"/>
    <w:rsid w:val="00017A1B"/>
    <w:rsid w:val="000265A5"/>
    <w:rsid w:val="000400A5"/>
    <w:rsid w:val="000643F6"/>
    <w:rsid w:val="000658B4"/>
    <w:rsid w:val="00066BFF"/>
    <w:rsid w:val="000B1535"/>
    <w:rsid w:val="000E6DF1"/>
    <w:rsid w:val="0014100B"/>
    <w:rsid w:val="00211CFA"/>
    <w:rsid w:val="002863FD"/>
    <w:rsid w:val="0029711E"/>
    <w:rsid w:val="002F0061"/>
    <w:rsid w:val="00300DDE"/>
    <w:rsid w:val="00311E2E"/>
    <w:rsid w:val="00312AC4"/>
    <w:rsid w:val="00316D3D"/>
    <w:rsid w:val="00381925"/>
    <w:rsid w:val="00392968"/>
    <w:rsid w:val="003C2CB1"/>
    <w:rsid w:val="003D24AF"/>
    <w:rsid w:val="003F699B"/>
    <w:rsid w:val="00405103"/>
    <w:rsid w:val="00415D67"/>
    <w:rsid w:val="0044502A"/>
    <w:rsid w:val="00464D4C"/>
    <w:rsid w:val="004C222F"/>
    <w:rsid w:val="004D1571"/>
    <w:rsid w:val="004F4E93"/>
    <w:rsid w:val="0051700E"/>
    <w:rsid w:val="00563463"/>
    <w:rsid w:val="005A4335"/>
    <w:rsid w:val="005D4FB6"/>
    <w:rsid w:val="005E0C4F"/>
    <w:rsid w:val="005F4691"/>
    <w:rsid w:val="0060311C"/>
    <w:rsid w:val="006073E6"/>
    <w:rsid w:val="00616D0D"/>
    <w:rsid w:val="006531EE"/>
    <w:rsid w:val="006B2D6E"/>
    <w:rsid w:val="006C4983"/>
    <w:rsid w:val="00700AF8"/>
    <w:rsid w:val="007678A1"/>
    <w:rsid w:val="007F3F36"/>
    <w:rsid w:val="007F48E7"/>
    <w:rsid w:val="007F5EF0"/>
    <w:rsid w:val="00822CD7"/>
    <w:rsid w:val="00830C6B"/>
    <w:rsid w:val="008B69B8"/>
    <w:rsid w:val="009012DC"/>
    <w:rsid w:val="00964E1B"/>
    <w:rsid w:val="00995AFD"/>
    <w:rsid w:val="00A12B52"/>
    <w:rsid w:val="00A561E6"/>
    <w:rsid w:val="00A83E7A"/>
    <w:rsid w:val="00A870F4"/>
    <w:rsid w:val="00A927CC"/>
    <w:rsid w:val="00AC5EB2"/>
    <w:rsid w:val="00B02E44"/>
    <w:rsid w:val="00BA6FF2"/>
    <w:rsid w:val="00BC0D00"/>
    <w:rsid w:val="00C731F9"/>
    <w:rsid w:val="00CA5932"/>
    <w:rsid w:val="00D55E2B"/>
    <w:rsid w:val="00D73EC9"/>
    <w:rsid w:val="00DA706C"/>
    <w:rsid w:val="00E56C3B"/>
    <w:rsid w:val="00E96AE1"/>
    <w:rsid w:val="00EF299C"/>
    <w:rsid w:val="00F51457"/>
    <w:rsid w:val="00F67D72"/>
    <w:rsid w:val="00F85FE9"/>
    <w:rsid w:val="00F87CDE"/>
    <w:rsid w:val="00F92327"/>
    <w:rsid w:val="00FD4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1237C"/>
  <w14:defaultImageDpi w14:val="32767"/>
  <w15:docId w15:val="{3A3885A2-EB8D-4465-97B5-2A787E9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C7E"/>
    <w:pPr>
      <w:spacing w:after="200"/>
    </w:pPr>
    <w:rPr>
      <w:sz w:val="24"/>
      <w:szCs w:val="24"/>
      <w:lang w:bidi="ar-SA"/>
    </w:rPr>
  </w:style>
  <w:style w:type="paragraph" w:styleId="Heading1">
    <w:name w:val="heading 1"/>
    <w:aliases w:val="ARIAL HEADLINES"/>
    <w:basedOn w:val="Normal"/>
    <w:next w:val="Normal"/>
    <w:link w:val="Heading1Char"/>
    <w:autoRedefine/>
    <w:uiPriority w:val="9"/>
    <w:qFormat/>
    <w:rsid w:val="00FB1FE4"/>
    <w:pPr>
      <w:keepNext/>
      <w:spacing w:before="240" w:after="60"/>
      <w:outlineLvl w:val="0"/>
    </w:pPr>
    <w:rPr>
      <w:rFonts w:ascii="Arial" w:eastAsia="Times New Roman" w:hAnsi="Arial"/>
      <w:b/>
      <w:bCs/>
      <w:color w:val="19191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E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BFF"/>
  </w:style>
  <w:style w:type="paragraph" w:styleId="Footer">
    <w:name w:val="footer"/>
    <w:basedOn w:val="Normal"/>
    <w:link w:val="Foot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BFF"/>
  </w:style>
  <w:style w:type="character" w:customStyle="1" w:styleId="Heading1Char">
    <w:name w:val="Heading 1 Char"/>
    <w:aliases w:val="ARIAL HEADLINES Char"/>
    <w:basedOn w:val="DefaultParagraphFont"/>
    <w:link w:val="Heading1"/>
    <w:uiPriority w:val="9"/>
    <w:rsid w:val="00FB1FE4"/>
    <w:rPr>
      <w:rFonts w:ascii="Arial" w:eastAsia="Times New Roman" w:hAnsi="Arial" w:cs="Times New Roman"/>
      <w:b/>
      <w:bCs/>
      <w:color w:val="19191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FE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SIOPbodytext">
    <w:name w:val="SIOP body text"/>
    <w:basedOn w:val="Normal"/>
    <w:autoRedefine/>
    <w:qFormat/>
    <w:rsid w:val="00463A20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Calibri" w:hAnsi="Calibri" w:cs="MyriadPro-Light"/>
      <w:color w:val="414042"/>
      <w:sz w:val="20"/>
      <w:szCs w:val="18"/>
      <w:lang w:bidi="ar-YE"/>
    </w:rPr>
  </w:style>
  <w:style w:type="paragraph" w:customStyle="1" w:styleId="SIOPHeadline">
    <w:name w:val="SIOP Headline"/>
    <w:basedOn w:val="SIOPbodytext"/>
    <w:autoRedefine/>
    <w:qFormat/>
    <w:rsid w:val="002939BA"/>
    <w:pPr>
      <w:spacing w:line="240" w:lineRule="auto"/>
    </w:pPr>
    <w:rPr>
      <w:color w:val="034EA2"/>
      <w:sz w:val="32"/>
    </w:rPr>
  </w:style>
  <w:style w:type="paragraph" w:customStyle="1" w:styleId="SIOPparagraphtitle">
    <w:name w:val="SIOP paragraph title"/>
    <w:basedOn w:val="SIOPbodytext"/>
    <w:autoRedefine/>
    <w:qFormat/>
    <w:rsid w:val="00463A20"/>
    <w:rPr>
      <w:b/>
      <w:color w:val="034E98"/>
    </w:rPr>
  </w:style>
  <w:style w:type="table" w:styleId="TableGrid">
    <w:name w:val="Table Grid"/>
    <w:basedOn w:val="TableNormal"/>
    <w:uiPriority w:val="39"/>
    <w:rsid w:val="003F699B"/>
    <w:rPr>
      <w:rFonts w:asciiTheme="minorHAnsi" w:eastAsiaTheme="minorEastAsia" w:hAnsiTheme="minorHAnsi" w:cstheme="minorBidi"/>
      <w:sz w:val="24"/>
      <w:szCs w:val="24"/>
      <w:lang w:val="en-Z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Links>
    <vt:vector size="6" baseType="variant">
      <vt:variant>
        <vt:i4>655468</vt:i4>
      </vt:variant>
      <vt:variant>
        <vt:i4>-1</vt:i4>
      </vt:variant>
      <vt:variant>
        <vt:i4>1027</vt:i4>
      </vt:variant>
      <vt:variant>
        <vt:i4>1</vt:i4>
      </vt:variant>
      <vt:variant>
        <vt:lpwstr>SIOP A4 letterhead 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Gontmakher</dc:creator>
  <cp:lastModifiedBy>grace geraldine</cp:lastModifiedBy>
  <cp:revision>4</cp:revision>
  <cp:lastPrinted>2015-10-31T20:06:00Z</cp:lastPrinted>
  <dcterms:created xsi:type="dcterms:W3CDTF">2019-07-07T06:15:00Z</dcterms:created>
  <dcterms:modified xsi:type="dcterms:W3CDTF">2019-07-07T07:58:00Z</dcterms:modified>
</cp:coreProperties>
</file>